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3864"/>
          <w:sz w:val="38"/>
          <w:szCs w:val="38"/>
          <w:rFonts w:ascii="Calibri" w:cs="Calibri" w:eastAsia="Calibri" w:hAnsi="Calibri"/>
        </w:rPr>
        <w:t xml:space="preserve">Machine Learning Model Evaluation Reporting Template</w:t>
      </w:r>
    </w:p>
    <w:p>
      <w:pPr>
        <w:spacing w:after="300"/>
      </w:pPr>
      <w:r>
        <w:rPr>
          <w:i/>
          <w:iCs/>
          <w:color w:val="595959"/>
          <w:sz w:val="20"/>
          <w:szCs w:val="20"/>
          <w:rFonts w:ascii="Calibri" w:cs="Calibri" w:eastAsia="Calibri" w:hAnsi="Calibri"/>
        </w:rPr>
        <w:t xml:space="preserve">For recording a classical machine learning experiment so it can be written up, defended and reproduced. Fill this in as you work, not afterwards.</w:t>
      </w:r>
    </w:p>
    <w:p>
      <w:pPr>
        <w:spacing w:after="110"/>
      </w:pPr>
      <w:r>
        <w:rPr>
          <w:sz w:val="21"/>
          <w:szCs w:val="21"/>
          <w:rFonts w:ascii="Calibri" w:cs="Calibri" w:eastAsia="Calibri" w:hAnsi="Calibri"/>
        </w:rPr>
        <w:t xml:space="preserve">Reviewers reject machine learning chapters for three reasons more than any other: the data split is not stated, the hyperparameters are not reported, and the baseline comparison is missing. This template captures all three as you go.</w:t>
      </w:r>
    </w:p>
    <w:p>
      <w:pPr>
        <w:pBdr>
          <w:bottom w:val="single" w:color="999999" w:sz="6" w:space="4"/>
        </w:pBdr>
        <w:spacing w:before="320" w:after="130"/>
      </w:pPr>
      <w:r>
        <w:rPr>
          <w:b/>
          <w:bCs/>
          <w:color w:val="1F3864"/>
          <w:sz w:val="25"/>
          <w:szCs w:val="25"/>
          <w:rFonts w:ascii="Calibri" w:cs="Calibri" w:eastAsia="Calibri" w:hAnsi="Calibri"/>
        </w:rPr>
        <w:t xml:space="preserve">1. Experiment identity</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Experiment ID</w:t>
            </w:r>
          </w:p>
        </w:tc>
        <w:tc>
          <w:tcPr>
            <w:tcMar>
              <w:top w:type="dxa" w:w="70"/>
              <w:left w:type="dxa" w:w="110"/>
              <w:bottom w:type="dxa" w:w="70"/>
              <w:right w:type="dxa" w:w="110"/>
            </w:tcMar>
          </w:tcPr>
          <w:p>
            <w:r>
              <w:rPr>
                <w:i/>
                <w:iCs/>
                <w:color w:val="A6A6A6"/>
                <w:sz w:val="18"/>
                <w:szCs w:val="18"/>
                <w:rFonts w:ascii="Calibri" w:cs="Calibri" w:eastAsia="Calibri" w:hAnsi="Calibri"/>
              </w:rPr>
              <w:t xml:space="preserve">e.g. EXP-04</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Date run</w:t>
            </w:r>
          </w:p>
        </w:tc>
        <w:tc>
          <w:tcPr>
            <w:tcMar>
              <w:top w:type="dxa" w:w="70"/>
              <w:left w:type="dxa" w:w="110"/>
              <w:bottom w:type="dxa" w:w="70"/>
              <w:right w:type="dxa" w:w="110"/>
            </w:tcMar>
          </w:tcPr>
          <w:p>
            <w:r>
              <w:rPr>
                <w:i/>
                <w:iCs/>
                <w:color w:val="A6A6A6"/>
                <w:sz w:val="18"/>
                <w:szCs w:val="18"/>
                <w:rFonts w:ascii="Calibri" w:cs="Calibri" w:eastAsia="Calibri" w:hAnsi="Calibri"/>
              </w:rPr>
              <w:t xml:space="preserve">DD MMM YYYY</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Research question addressed</w:t>
            </w:r>
          </w:p>
        </w:tc>
        <w:tc>
          <w:tcPr>
            <w:tcMar>
              <w:top w:type="dxa" w:w="70"/>
              <w:left w:type="dxa" w:w="110"/>
              <w:bottom w:type="dxa" w:w="70"/>
              <w:right w:type="dxa" w:w="110"/>
            </w:tcMar>
          </w:tcPr>
          <w:p>
            <w:r>
              <w:rPr>
                <w:i/>
                <w:iCs/>
                <w:color w:val="A6A6A6"/>
                <w:sz w:val="18"/>
                <w:szCs w:val="18"/>
                <w:rFonts w:ascii="Calibri" w:cs="Calibri" w:eastAsia="Calibri" w:hAnsi="Calibri"/>
              </w:rPr>
              <w:t xml:space="preserve">one sentence</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Thesis chapter / section</w:t>
            </w:r>
          </w:p>
        </w:tc>
        <w:tc>
          <w:tcPr>
            <w:tcMar>
              <w:top w:type="dxa" w:w="70"/>
              <w:left w:type="dxa" w:w="110"/>
              <w:bottom w:type="dxa" w:w="70"/>
              <w:right w:type="dxa" w:w="110"/>
            </w:tcMar>
          </w:tcPr>
          <w:p>
            <w:r>
              <w:rPr>
                <w:i/>
                <w:iCs/>
                <w:color w:val="A6A6A6"/>
                <w:sz w:val="18"/>
                <w:szCs w:val="18"/>
                <w:rFonts w:ascii="Calibri" w:cs="Calibri" w:eastAsia="Calibri" w:hAnsi="Calibri"/>
              </w:rPr>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Base paper being compared against</w:t>
            </w:r>
          </w:p>
        </w:tc>
        <w:tc>
          <w:tcPr>
            <w:tcMar>
              <w:top w:type="dxa" w:w="70"/>
              <w:left w:type="dxa" w:w="110"/>
              <w:bottom w:type="dxa" w:w="70"/>
              <w:right w:type="dxa" w:w="110"/>
            </w:tcMar>
          </w:tcPr>
          <w:p>
            <w:r>
              <w:rPr>
                <w:i/>
                <w:iCs/>
                <w:color w:val="A6A6A6"/>
                <w:sz w:val="18"/>
                <w:szCs w:val="18"/>
                <w:rFonts w:ascii="Calibri" w:cs="Calibri" w:eastAsia="Calibri" w:hAnsi="Calibri"/>
              </w:rPr>
              <w:t xml:space="preserve">author, year, venue</w:t>
            </w:r>
          </w:p>
        </w:tc>
      </w:tr>
    </w:tbl>
    <w:p>
      <w:pPr>
        <w:pBdr>
          <w:bottom w:val="single" w:color="999999" w:sz="6" w:space="4"/>
        </w:pBdr>
        <w:spacing w:before="320" w:after="130"/>
      </w:pPr>
      <w:r>
        <w:rPr>
          <w:b/>
          <w:bCs/>
          <w:color w:val="1F3864"/>
          <w:sz w:val="25"/>
          <w:szCs w:val="25"/>
          <w:rFonts w:ascii="Calibri" w:cs="Calibri" w:eastAsia="Calibri" w:hAnsi="Calibri"/>
        </w:rPr>
        <w:t xml:space="preserve">2. Dataset</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Dataset name and source</w:t>
            </w:r>
          </w:p>
        </w:tc>
        <w:tc>
          <w:tcPr>
            <w:tcMar>
              <w:top w:type="dxa" w:w="70"/>
              <w:left w:type="dxa" w:w="110"/>
              <w:bottom w:type="dxa" w:w="70"/>
              <w:right w:type="dxa" w:w="110"/>
            </w:tcMar>
          </w:tcPr>
          <w:p>
            <w:r>
              <w:rPr>
                <w:i/>
                <w:iCs/>
                <w:color w:val="A6A6A6"/>
                <w:sz w:val="18"/>
                <w:szCs w:val="18"/>
                <w:rFonts w:ascii="Calibri" w:cs="Calibri" w:eastAsia="Calibri" w:hAnsi="Calibri"/>
              </w:rPr>
              <w:t xml:space="preserve">name, URL or DOI</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Licence / permission to use</w:t>
            </w:r>
          </w:p>
        </w:tc>
        <w:tc>
          <w:tcPr>
            <w:tcMar>
              <w:top w:type="dxa" w:w="70"/>
              <w:left w:type="dxa" w:w="110"/>
              <w:bottom w:type="dxa" w:w="70"/>
              <w:right w:type="dxa" w:w="110"/>
            </w:tcMar>
          </w:tcPr>
          <w:p>
            <w:r>
              <w:rPr>
                <w:i/>
                <w:iCs/>
                <w:color w:val="A6A6A6"/>
                <w:sz w:val="18"/>
                <w:szCs w:val="18"/>
                <w:rFonts w:ascii="Calibri" w:cs="Calibri" w:eastAsia="Calibri" w:hAnsi="Calibri"/>
              </w:rPr>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Total records</w:t>
            </w:r>
          </w:p>
        </w:tc>
        <w:tc>
          <w:tcPr>
            <w:tcMar>
              <w:top w:type="dxa" w:w="70"/>
              <w:left w:type="dxa" w:w="110"/>
              <w:bottom w:type="dxa" w:w="70"/>
              <w:right w:type="dxa" w:w="110"/>
            </w:tcMar>
          </w:tcPr>
          <w:p>
            <w:r>
              <w:rPr>
                <w:i/>
                <w:iCs/>
                <w:color w:val="A6A6A6"/>
                <w:sz w:val="18"/>
                <w:szCs w:val="18"/>
                <w:rFonts w:ascii="Calibri" w:cs="Calibri" w:eastAsia="Calibri" w:hAnsi="Calibri"/>
              </w:rPr>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Number of features</w:t>
            </w:r>
          </w:p>
        </w:tc>
        <w:tc>
          <w:tcPr>
            <w:tcMar>
              <w:top w:type="dxa" w:w="70"/>
              <w:left w:type="dxa" w:w="110"/>
              <w:bottom w:type="dxa" w:w="70"/>
              <w:right w:type="dxa" w:w="110"/>
            </w:tcMar>
          </w:tcPr>
          <w:p>
            <w:r>
              <w:rPr>
                <w:i/>
                <w:iCs/>
                <w:color w:val="A6A6A6"/>
                <w:sz w:val="18"/>
                <w:szCs w:val="18"/>
                <w:rFonts w:ascii="Calibri" w:cs="Calibri" w:eastAsia="Calibri" w:hAnsi="Calibri"/>
              </w:rPr>
              <w:t xml:space="preserve">before and after selection</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Target variable</w:t>
            </w:r>
          </w:p>
        </w:tc>
        <w:tc>
          <w:tcPr>
            <w:tcMar>
              <w:top w:type="dxa" w:w="70"/>
              <w:left w:type="dxa" w:w="110"/>
              <w:bottom w:type="dxa" w:w="70"/>
              <w:right w:type="dxa" w:w="110"/>
            </w:tcMar>
          </w:tcPr>
          <w:p>
            <w:r>
              <w:rPr>
                <w:i/>
                <w:iCs/>
                <w:color w:val="A6A6A6"/>
                <w:sz w:val="18"/>
                <w:szCs w:val="18"/>
                <w:rFonts w:ascii="Calibri" w:cs="Calibri" w:eastAsia="Calibri" w:hAnsi="Calibri"/>
              </w:rPr>
              <w:t xml:space="preserve">and its type</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Class balance</w:t>
            </w:r>
          </w:p>
        </w:tc>
        <w:tc>
          <w:tcPr>
            <w:tcMar>
              <w:top w:type="dxa" w:w="70"/>
              <w:left w:type="dxa" w:w="110"/>
              <w:bottom w:type="dxa" w:w="70"/>
              <w:right w:type="dxa" w:w="110"/>
            </w:tcMar>
          </w:tcPr>
          <w:p>
            <w:r>
              <w:rPr>
                <w:i/>
                <w:iCs/>
                <w:color w:val="A6A6A6"/>
                <w:sz w:val="18"/>
                <w:szCs w:val="18"/>
                <w:rFonts w:ascii="Calibri" w:cs="Calibri" w:eastAsia="Calibri" w:hAnsi="Calibri"/>
              </w:rPr>
              <w:t xml:space="preserve">e.g. 72% / 28% — state it even if balanced</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Missing values</w:t>
            </w:r>
          </w:p>
        </w:tc>
        <w:tc>
          <w:tcPr>
            <w:tcMar>
              <w:top w:type="dxa" w:w="70"/>
              <w:left w:type="dxa" w:w="110"/>
              <w:bottom w:type="dxa" w:w="70"/>
              <w:right w:type="dxa" w:w="110"/>
            </w:tcMar>
          </w:tcPr>
          <w:p>
            <w:r>
              <w:rPr>
                <w:i/>
                <w:iCs/>
                <w:color w:val="A6A6A6"/>
                <w:sz w:val="18"/>
                <w:szCs w:val="18"/>
                <w:rFonts w:ascii="Calibri" w:cs="Calibri" w:eastAsia="Calibri" w:hAnsi="Calibri"/>
              </w:rPr>
              <w:t xml:space="preserve">how many, how handled</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Outlier treatment</w:t>
            </w:r>
          </w:p>
        </w:tc>
        <w:tc>
          <w:tcPr>
            <w:tcMar>
              <w:top w:type="dxa" w:w="70"/>
              <w:left w:type="dxa" w:w="110"/>
              <w:bottom w:type="dxa" w:w="70"/>
              <w:right w:type="dxa" w:w="110"/>
            </w:tcMar>
          </w:tcPr>
          <w:p>
            <w:r>
              <w:rPr>
                <w:i/>
                <w:iCs/>
                <w:color w:val="A6A6A6"/>
                <w:sz w:val="18"/>
                <w:szCs w:val="18"/>
                <w:rFonts w:ascii="Calibri" w:cs="Calibri" w:eastAsia="Calibri" w:hAnsi="Calibri"/>
              </w:rPr>
              <w:t xml:space="preserve">method, or "none"</w:t>
            </w:r>
          </w:p>
        </w:tc>
      </w:tr>
    </w:tbl>
    <w:p>
      <w:pPr>
        <w:spacing w:after="140"/>
      </w:pPr>
      <w:r>
        <w:rPr>
          <w:i/>
          <w:iCs/>
          <w:color w:val="595959"/>
          <w:sz w:val="18"/>
          <w:szCs w:val="18"/>
          <w:rFonts w:ascii="Calibri" w:cs="Calibri" w:eastAsia="Calibri" w:hAnsi="Calibri"/>
        </w:rPr>
        <w:t xml:space="preserve">If you cannot share the dataset, say why in your thesis. An unstated restriction looks like an omission; a stated one does not.</w:t>
      </w:r>
    </w:p>
    <w:p>
      <w:pPr>
        <w:pBdr>
          <w:bottom w:val="single" w:color="999999" w:sz="6" w:space="4"/>
        </w:pBdr>
        <w:spacing w:before="320" w:after="130"/>
      </w:pPr>
      <w:r>
        <w:rPr>
          <w:b/>
          <w:bCs/>
          <w:color w:val="1F3864"/>
          <w:sz w:val="25"/>
          <w:szCs w:val="25"/>
          <w:rFonts w:ascii="Calibri" w:cs="Calibri" w:eastAsia="Calibri" w:hAnsi="Calibri"/>
        </w:rPr>
        <w:t xml:space="preserve">3. Train / test split</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Split method</w:t>
            </w:r>
          </w:p>
        </w:tc>
        <w:tc>
          <w:tcPr>
            <w:tcMar>
              <w:top w:type="dxa" w:w="70"/>
              <w:left w:type="dxa" w:w="110"/>
              <w:bottom w:type="dxa" w:w="70"/>
              <w:right w:type="dxa" w:w="110"/>
            </w:tcMar>
          </w:tcPr>
          <w:p>
            <w:r>
              <w:rPr>
                <w:i/>
                <w:iCs/>
                <w:color w:val="A6A6A6"/>
                <w:sz w:val="18"/>
                <w:szCs w:val="18"/>
                <w:rFonts w:ascii="Calibri" w:cs="Calibri" w:eastAsia="Calibri" w:hAnsi="Calibri"/>
              </w:rPr>
              <w:t xml:space="preserve">hold-out, k-fold, stratified k-fold, time-series split</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Split ratio or k</w:t>
            </w:r>
          </w:p>
        </w:tc>
        <w:tc>
          <w:tcPr>
            <w:tcMar>
              <w:top w:type="dxa" w:w="70"/>
              <w:left w:type="dxa" w:w="110"/>
              <w:bottom w:type="dxa" w:w="70"/>
              <w:right w:type="dxa" w:w="110"/>
            </w:tcMar>
          </w:tcPr>
          <w:p>
            <w:r>
              <w:rPr>
                <w:i/>
                <w:iCs/>
                <w:color w:val="A6A6A6"/>
                <w:sz w:val="18"/>
                <w:szCs w:val="18"/>
                <w:rFonts w:ascii="Calibri" w:cs="Calibri" w:eastAsia="Calibri" w:hAnsi="Calibri"/>
              </w:rPr>
              <w:t xml:space="preserve">e.g. 70/15/15, or k = 5</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Stratified?</w:t>
            </w:r>
          </w:p>
        </w:tc>
        <w:tc>
          <w:tcPr>
            <w:tcMar>
              <w:top w:type="dxa" w:w="70"/>
              <w:left w:type="dxa" w:w="110"/>
              <w:bottom w:type="dxa" w:w="70"/>
              <w:right w:type="dxa" w:w="110"/>
            </w:tcMar>
          </w:tcPr>
          <w:p>
            <w:r>
              <w:rPr>
                <w:i/>
                <w:iCs/>
                <w:color w:val="A6A6A6"/>
                <w:sz w:val="18"/>
                <w:szCs w:val="18"/>
                <w:rFonts w:ascii="Calibri" w:cs="Calibri" w:eastAsia="Calibri" w:hAnsi="Calibri"/>
              </w:rPr>
              <w:t xml:space="preserve">yes / no — and why</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Validation set used?</w:t>
            </w:r>
          </w:p>
        </w:tc>
        <w:tc>
          <w:tcPr>
            <w:tcMar>
              <w:top w:type="dxa" w:w="70"/>
              <w:left w:type="dxa" w:w="110"/>
              <w:bottom w:type="dxa" w:w="70"/>
              <w:right w:type="dxa" w:w="110"/>
            </w:tcMar>
          </w:tcPr>
          <w:p>
            <w:r>
              <w:rPr>
                <w:i/>
                <w:iCs/>
                <w:color w:val="A6A6A6"/>
                <w:sz w:val="18"/>
                <w:szCs w:val="18"/>
                <w:rFonts w:ascii="Calibri" w:cs="Calibri" w:eastAsia="Calibri" w:hAnsi="Calibri"/>
              </w:rPr>
              <w:t xml:space="preserve">yes / no</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Random seed</w:t>
            </w:r>
          </w:p>
        </w:tc>
        <w:tc>
          <w:tcPr>
            <w:tcMar>
              <w:top w:type="dxa" w:w="70"/>
              <w:left w:type="dxa" w:w="110"/>
              <w:bottom w:type="dxa" w:w="70"/>
              <w:right w:type="dxa" w:w="110"/>
            </w:tcMar>
          </w:tcPr>
          <w:p>
            <w:r>
              <w:rPr>
                <w:i/>
                <w:iCs/>
                <w:color w:val="A6A6A6"/>
                <w:sz w:val="18"/>
                <w:szCs w:val="18"/>
                <w:rFonts w:ascii="Calibri" w:cs="Calibri" w:eastAsia="Calibri" w:hAnsi="Calibri"/>
              </w:rPr>
              <w:t xml:space="preserve">the actual number</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Data leakage check</w:t>
            </w:r>
          </w:p>
        </w:tc>
        <w:tc>
          <w:tcPr>
            <w:tcMar>
              <w:top w:type="dxa" w:w="70"/>
              <w:left w:type="dxa" w:w="110"/>
              <w:bottom w:type="dxa" w:w="70"/>
              <w:right w:type="dxa" w:w="110"/>
            </w:tcMar>
          </w:tcPr>
          <w:p>
            <w:r>
              <w:rPr>
                <w:i/>
                <w:iCs/>
                <w:color w:val="A6A6A6"/>
                <w:sz w:val="18"/>
                <w:szCs w:val="18"/>
                <w:rFonts w:ascii="Calibri" w:cs="Calibri" w:eastAsia="Calibri" w:hAnsi="Calibri"/>
              </w:rPr>
              <w:t xml:space="preserve">where scaling and selection were fitted</w:t>
            </w:r>
          </w:p>
        </w:tc>
      </w:tr>
    </w:tbl>
    <w:p>
      <w:pPr>
        <w:spacing w:after="140"/>
      </w:pPr>
      <w:r>
        <w:rPr>
          <w:i/>
          <w:iCs/>
          <w:color w:val="595959"/>
          <w:sz w:val="18"/>
          <w:szCs w:val="18"/>
          <w:rFonts w:ascii="Calibri" w:cs="Calibri" w:eastAsia="Calibri" w:hAnsi="Calibri"/>
        </w:rPr>
        <w:t xml:space="preserve">Scaling and feature selection must be fitted on the training fold only. Fitting them on the full dataset before splitting is the single most common cause of inflated results in student work.</w:t>
      </w:r>
    </w:p>
    <w:p>
      <w:pPr>
        <w:pBdr>
          <w:bottom w:val="single" w:color="999999" w:sz="6" w:space="4"/>
        </w:pBdr>
        <w:spacing w:before="320" w:after="130"/>
      </w:pPr>
      <w:r>
        <w:rPr>
          <w:b/>
          <w:bCs/>
          <w:color w:val="1F3864"/>
          <w:sz w:val="25"/>
          <w:szCs w:val="25"/>
          <w:rFonts w:ascii="Calibri" w:cs="Calibri" w:eastAsia="Calibri" w:hAnsi="Calibri"/>
        </w:rPr>
        <w:t xml:space="preserve">4. Preprocessing applied</w:t>
      </w:r>
    </w:p>
    <w:p>
      <w:pPr>
        <w:pStyle w:val="ListParagraph"/>
        <w:numPr>
          <w:ilvl w:val="0"/>
          <w:numId w:val="1"/>
        </w:numPr>
        <w:spacing w:after="70"/>
      </w:pPr>
      <w:r>
        <w:rPr>
          <w:sz w:val="21"/>
          <w:szCs w:val="21"/>
          <w:rFonts w:ascii="Calibri" w:cs="Calibri" w:eastAsia="Calibri" w:hAnsi="Calibri"/>
        </w:rPr>
        <w:t xml:space="preserve">Scaling or normalisation — state the method and what it was fitted on</w:t>
      </w:r>
    </w:p>
    <w:p>
      <w:pPr>
        <w:pStyle w:val="ListParagraph"/>
        <w:numPr>
          <w:ilvl w:val="0"/>
          <w:numId w:val="1"/>
        </w:numPr>
        <w:spacing w:after="70"/>
      </w:pPr>
      <w:r>
        <w:rPr>
          <w:sz w:val="21"/>
          <w:szCs w:val="21"/>
          <w:rFonts w:ascii="Calibri" w:cs="Calibri" w:eastAsia="Calibri" w:hAnsi="Calibri"/>
        </w:rPr>
        <w:t xml:space="preserve">Encoding of categorical variables — one-hot, ordinal, target</w:t>
      </w:r>
    </w:p>
    <w:p>
      <w:pPr>
        <w:pStyle w:val="ListParagraph"/>
        <w:numPr>
          <w:ilvl w:val="0"/>
          <w:numId w:val="1"/>
        </w:numPr>
        <w:spacing w:after="70"/>
      </w:pPr>
      <w:r>
        <w:rPr>
          <w:sz w:val="21"/>
          <w:szCs w:val="21"/>
          <w:rFonts w:ascii="Calibri" w:cs="Calibri" w:eastAsia="Calibri" w:hAnsi="Calibri"/>
        </w:rPr>
        <w:t xml:space="preserve">Feature selection — RFE, mutual information, correlation threshold, PCA</w:t>
      </w:r>
    </w:p>
    <w:p>
      <w:pPr>
        <w:pStyle w:val="ListParagraph"/>
        <w:numPr>
          <w:ilvl w:val="0"/>
          <w:numId w:val="1"/>
        </w:numPr>
        <w:spacing w:after="70"/>
      </w:pPr>
      <w:r>
        <w:rPr>
          <w:sz w:val="21"/>
          <w:szCs w:val="21"/>
          <w:rFonts w:ascii="Calibri" w:cs="Calibri" w:eastAsia="Calibri" w:hAnsi="Calibri"/>
        </w:rPr>
        <w:t xml:space="preserve">Class imbalance handling — SMOTE, class weights, undersampling, or none</w:t>
      </w:r>
    </w:p>
    <w:p>
      <w:pPr>
        <w:pStyle w:val="ListParagraph"/>
        <w:numPr>
          <w:ilvl w:val="0"/>
          <w:numId w:val="1"/>
        </w:numPr>
        <w:spacing w:after="70"/>
      </w:pPr>
      <w:r>
        <w:rPr>
          <w:sz w:val="21"/>
          <w:szCs w:val="21"/>
          <w:rFonts w:ascii="Calibri" w:cs="Calibri" w:eastAsia="Calibri" w:hAnsi="Calibri"/>
        </w:rPr>
        <w:t xml:space="preserve">Any transformation applied to the target variable</w:t>
      </w:r>
    </w:p>
    <w:tbl>
      <w:tblPr>
        <w:tblW w:type="pct" w:w="100%"/>
        <w:tblBorders>
          <w:top w:val="single" w:color="999999" w:sz="4"/>
          <w:left w:val="single" w:color="999999" w:sz="4"/>
          <w:bottom w:val="single" w:color="999999" w:sz="4"/>
          <w:right w:val="single" w:color="999999" w:sz="4"/>
          <w:insideH w:val="none"/>
          <w:insideV w:val="none"/>
        </w:tblBorders>
      </w:tblPr>
      <w:tblGrid>
        <w:gridCol w:w="100"/>
      </w:tblGrid>
      <w:tr>
        <w:tc>
          <w:tcPr>
            <w:tcMar>
              <w:top w:type="dxa" w:w="110"/>
              <w:left w:type="dxa" w:w="140"/>
              <w:bottom w:type="dxa" w:w="110"/>
              <w:right w:type="dxa" w:w="140"/>
            </w:tcMar>
          </w:tcPr>
          <w:p>
            <w:pPr>
              <w:spacing w:after="170"/>
            </w:pPr>
            <w:r>
              <w:rPr>
                <w:sz w:val="21"/>
                <w:szCs w:val="21"/>
                <w:rFonts w:ascii="Calibri" w:cs="Calibri" w:eastAsia="Calibri" w:hAnsi="Calibri"/>
              </w:rPr>
            </w:r>
          </w:p>
          <w:p>
            <w:pPr>
              <w:spacing w:after="170"/>
            </w:pPr>
            <w:r>
              <w:rPr>
                <w:sz w:val="21"/>
                <w:szCs w:val="21"/>
                <w:rFonts w:ascii="Calibri" w:cs="Calibri" w:eastAsia="Calibri" w:hAnsi="Calibri"/>
              </w:rPr>
            </w:r>
          </w:p>
          <w:p>
            <w:pPr>
              <w:spacing w:after="170"/>
            </w:pPr>
            <w:r>
              <w:rPr>
                <w:sz w:val="21"/>
                <w:szCs w:val="21"/>
                <w:rFonts w:ascii="Calibri" w:cs="Calibri" w:eastAsia="Calibri" w:hAnsi="Calibri"/>
              </w:rPr>
            </w:r>
          </w:p>
          <w:p>
            <w:pPr>
              <w:spacing w:after="0"/>
            </w:pPr>
            <w:r>
              <w:rPr>
                <w:sz w:val="21"/>
                <w:szCs w:val="21"/>
                <w:rFonts w:ascii="Calibri" w:cs="Calibri" w:eastAsia="Calibri" w:hAnsi="Calibri"/>
              </w:rPr>
            </w:r>
          </w:p>
        </w:tc>
      </w:tr>
    </w:tbl>
    <w:p>
      <w:pPr>
        <w:pBdr>
          <w:bottom w:val="single" w:color="999999" w:sz="6" w:space="4"/>
        </w:pBdr>
        <w:spacing w:before="320" w:after="130"/>
      </w:pPr>
      <w:r>
        <w:rPr>
          <w:b/>
          <w:bCs/>
          <w:color w:val="1F3864"/>
          <w:sz w:val="25"/>
          <w:szCs w:val="25"/>
          <w:rFonts w:ascii="Calibri" w:cs="Calibri" w:eastAsia="Calibri" w:hAnsi="Calibri"/>
        </w:rPr>
        <w:t xml:space="preserve">5. Models compared</w:t>
      </w:r>
    </w:p>
    <w:p>
      <w:pPr>
        <w:spacing w:after="110"/>
      </w:pPr>
      <w:r>
        <w:rPr>
          <w:sz w:val="21"/>
          <w:szCs w:val="21"/>
          <w:rFonts w:ascii="Calibri" w:cs="Calibri" w:eastAsia="Calibri" w:hAnsi="Calibri"/>
        </w:rPr>
        <w:t xml:space="preserve">A single model with no baseline is not a result. Include at least one simple baseline — logistic regression, a decision tree, or the majority class.</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tblGrid>
      <w:tr>
        <w:trPr>
          <w:tblHeader/>
        </w:trPr>
        <w:tc>
          <w:tcPr>
            <w:shd w:fill="F2F2F2" w:val="clear"/>
            <w:tcMar>
              <w:top w:type="dxa" w:w="70"/>
              <w:left w:type="dxa" w:w="90"/>
              <w:bottom w:type="dxa" w:w="70"/>
              <w:right w:type="dxa" w:w="90"/>
            </w:tcMar>
          </w:tcPr>
          <w:p>
            <w:r>
              <w:rPr>
                <w:b/>
                <w:bCs/>
                <w:sz w:val="18"/>
                <w:szCs w:val="18"/>
                <w:rFonts w:ascii="Calibri" w:cs="Calibri" w:eastAsia="Calibri" w:hAnsi="Calibri"/>
              </w:rPr>
              <w:t xml:space="preserve">Model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Library / version</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Role (baseline or proposed)</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pBdr>
          <w:bottom w:val="single" w:color="999999" w:sz="6" w:space="4"/>
        </w:pBdr>
        <w:spacing w:before="320" w:after="130"/>
      </w:pPr>
      <w:r>
        <w:rPr>
          <w:b/>
          <w:bCs/>
          <w:color w:val="1F3864"/>
          <w:sz w:val="25"/>
          <w:szCs w:val="25"/>
          <w:rFonts w:ascii="Calibri" w:cs="Calibri" w:eastAsia="Calibri" w:hAnsi="Calibri"/>
        </w:rPr>
        <w:t xml:space="preserve">6. Hyperparameters</w:t>
      </w:r>
    </w:p>
    <w:p>
      <w:pPr>
        <w:spacing w:after="110"/>
      </w:pPr>
      <w:r>
        <w:rPr>
          <w:sz w:val="21"/>
          <w:szCs w:val="21"/>
          <w:rFonts w:ascii="Calibri" w:cs="Calibri" w:eastAsia="Calibri" w:hAnsi="Calibri"/>
        </w:rPr>
        <w:t xml:space="preserve">Record the search method and the final values. "Default settings" is a valid answer only if you say so explicitly.</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Search method</w:t>
            </w:r>
          </w:p>
        </w:tc>
        <w:tc>
          <w:tcPr>
            <w:tcMar>
              <w:top w:type="dxa" w:w="70"/>
              <w:left w:type="dxa" w:w="110"/>
              <w:bottom w:type="dxa" w:w="70"/>
              <w:right w:type="dxa" w:w="110"/>
            </w:tcMar>
          </w:tcPr>
          <w:p>
            <w:r>
              <w:rPr>
                <w:i/>
                <w:iCs/>
                <w:color w:val="A6A6A6"/>
                <w:sz w:val="18"/>
                <w:szCs w:val="18"/>
                <w:rFonts w:ascii="Calibri" w:cs="Calibri" w:eastAsia="Calibri" w:hAnsi="Calibri"/>
              </w:rPr>
              <w:t xml:space="preserve">grid search, random search, Bayesian, manual, defaults</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Search space</w:t>
            </w:r>
          </w:p>
        </w:tc>
        <w:tc>
          <w:tcPr>
            <w:tcMar>
              <w:top w:type="dxa" w:w="70"/>
              <w:left w:type="dxa" w:w="110"/>
              <w:bottom w:type="dxa" w:w="70"/>
              <w:right w:type="dxa" w:w="110"/>
            </w:tcMar>
          </w:tcPr>
          <w:p>
            <w:r>
              <w:rPr>
                <w:i/>
                <w:iCs/>
                <w:color w:val="A6A6A6"/>
                <w:sz w:val="18"/>
                <w:szCs w:val="18"/>
                <w:rFonts w:ascii="Calibri" w:cs="Calibri" w:eastAsia="Calibri" w:hAnsi="Calibri"/>
              </w:rPr>
              <w:t xml:space="preserve">the ranges tried</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Selection criterion</w:t>
            </w:r>
          </w:p>
        </w:tc>
        <w:tc>
          <w:tcPr>
            <w:tcMar>
              <w:top w:type="dxa" w:w="70"/>
              <w:left w:type="dxa" w:w="110"/>
              <w:bottom w:type="dxa" w:w="70"/>
              <w:right w:type="dxa" w:w="110"/>
            </w:tcMar>
          </w:tcPr>
          <w:p>
            <w:r>
              <w:rPr>
                <w:i/>
                <w:iCs/>
                <w:color w:val="A6A6A6"/>
                <w:sz w:val="18"/>
                <w:szCs w:val="18"/>
                <w:rFonts w:ascii="Calibri" w:cs="Calibri" w:eastAsia="Calibri" w:hAnsi="Calibri"/>
              </w:rPr>
              <w:t xml:space="preserve">which metric chose the winner</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Cross-validation inside search?</w:t>
            </w:r>
          </w:p>
        </w:tc>
        <w:tc>
          <w:tcPr>
            <w:tcMar>
              <w:top w:type="dxa" w:w="70"/>
              <w:left w:type="dxa" w:w="110"/>
              <w:bottom w:type="dxa" w:w="70"/>
              <w:right w:type="dxa" w:w="110"/>
            </w:tcMar>
          </w:tcPr>
          <w:p>
            <w:r>
              <w:rPr>
                <w:i/>
                <w:iCs/>
                <w:color w:val="A6A6A6"/>
                <w:sz w:val="18"/>
                <w:szCs w:val="18"/>
                <w:rFonts w:ascii="Calibri" w:cs="Calibri" w:eastAsia="Calibri" w:hAnsi="Calibri"/>
              </w:rPr>
              <w:t xml:space="preserve">yes / no</w:t>
            </w:r>
          </w:p>
        </w:tc>
      </w:tr>
    </w:tbl>
    <w:p>
      <w:pPr>
        <w:spacing w:before="200" w:after="90"/>
      </w:pPr>
      <w:r>
        <w:rPr>
          <w:b/>
          <w:bCs/>
          <w:sz w:val="21"/>
          <w:szCs w:val="21"/>
          <w:rFonts w:ascii="Calibri" w:cs="Calibri" w:eastAsia="Calibri" w:hAnsi="Calibri"/>
        </w:rPr>
        <w:t xml:space="preserve">Final hyperparameters per model</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tblGrid>
      <w:tr>
        <w:trPr>
          <w:tblHeader/>
        </w:trPr>
        <w:tc>
          <w:tcPr>
            <w:shd w:fill="F2F2F2" w:val="clear"/>
            <w:tcMar>
              <w:top w:type="dxa" w:w="70"/>
              <w:left w:type="dxa" w:w="90"/>
              <w:bottom w:type="dxa" w:w="70"/>
              <w:right w:type="dxa" w:w="90"/>
            </w:tcMar>
          </w:tcPr>
          <w:p>
            <w:r>
              <w:rPr>
                <w:b/>
                <w:bCs/>
                <w:sz w:val="18"/>
                <w:szCs w:val="18"/>
                <w:rFonts w:ascii="Calibri" w:cs="Calibri" w:eastAsia="Calibri" w:hAnsi="Calibri"/>
              </w:rPr>
              <w:t xml:space="preserve">Model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Parameter</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Final value</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pBdr>
          <w:bottom w:val="single" w:color="999999" w:sz="6" w:space="4"/>
        </w:pBdr>
        <w:spacing w:before="320" w:after="130"/>
      </w:pPr>
      <w:r>
        <w:rPr>
          <w:b/>
          <w:bCs/>
          <w:color w:val="1F3864"/>
          <w:sz w:val="25"/>
          <w:szCs w:val="25"/>
          <w:rFonts w:ascii="Calibri" w:cs="Calibri" w:eastAsia="Calibri" w:hAnsi="Calibri"/>
        </w:rPr>
        <w:t xml:space="preserve">7. Results</w:t>
      </w:r>
    </w:p>
    <w:p>
      <w:pPr>
        <w:spacing w:before="200" w:after="90"/>
      </w:pPr>
      <w:r>
        <w:rPr>
          <w:b/>
          <w:bCs/>
          <w:sz w:val="21"/>
          <w:szCs w:val="21"/>
          <w:rFonts w:ascii="Calibri" w:cs="Calibri" w:eastAsia="Calibri" w:hAnsi="Calibri"/>
        </w:rPr>
        <w:t xml:space="preserve">Classification</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gridCol w:w="100"/>
        <w:gridCol w:w="100"/>
        <w:gridCol w:w="100"/>
      </w:tblGrid>
      <w:tr>
        <w:trPr>
          <w:tblHeader/>
        </w:trPr>
        <w:tc>
          <w:tcPr>
            <w:shd w:fill="F2F2F2" w:val="clear"/>
            <w:tcMar>
              <w:top w:type="dxa" w:w="70"/>
              <w:left w:type="dxa" w:w="90"/>
              <w:bottom w:type="dxa" w:w="70"/>
              <w:right w:type="dxa" w:w="90"/>
            </w:tcMar>
          </w:tcPr>
          <w:p>
            <w:r>
              <w:rPr>
                <w:b/>
                <w:bCs/>
                <w:sz w:val="18"/>
                <w:szCs w:val="18"/>
                <w:rFonts w:ascii="Calibri" w:cs="Calibri" w:eastAsia="Calibri" w:hAnsi="Calibri"/>
              </w:rPr>
              <w:t xml:space="preserve">Model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Accuracy</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Precision</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Recall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F1</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ROC-AUC</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spacing w:after="140"/>
      </w:pPr>
      <w:r>
        <w:rPr>
          <w:i/>
          <w:iCs/>
          <w:color w:val="595959"/>
          <w:sz w:val="18"/>
          <w:szCs w:val="18"/>
          <w:rFonts w:ascii="Calibri" w:cs="Calibri" w:eastAsia="Calibri" w:hAnsi="Calibri"/>
        </w:rPr>
        <w:t xml:space="preserve">Report precision and recall separately as well as F1. On imbalanced data, accuracy alone is misleading and a reviewer will say so.</w:t>
      </w:r>
    </w:p>
    <w:p>
      <w:pPr>
        <w:spacing w:before="200" w:after="90"/>
      </w:pPr>
      <w:r>
        <w:rPr>
          <w:b/>
          <w:bCs/>
          <w:sz w:val="21"/>
          <w:szCs w:val="21"/>
          <w:rFonts w:ascii="Calibri" w:cs="Calibri" w:eastAsia="Calibri" w:hAnsi="Calibri"/>
        </w:rPr>
        <w:t xml:space="preserve">Regression</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gridCol w:w="100"/>
        <w:gridCol w:w="100"/>
      </w:tblGrid>
      <w:tr>
        <w:trPr>
          <w:tblHeader/>
        </w:trPr>
        <w:tc>
          <w:tcPr>
            <w:shd w:fill="F2F2F2" w:val="clear"/>
            <w:tcMar>
              <w:top w:type="dxa" w:w="70"/>
              <w:left w:type="dxa" w:w="90"/>
              <w:bottom w:type="dxa" w:w="70"/>
              <w:right w:type="dxa" w:w="90"/>
            </w:tcMar>
          </w:tcPr>
          <w:p>
            <w:r>
              <w:rPr>
                <w:b/>
                <w:bCs/>
                <w:sz w:val="18"/>
                <w:szCs w:val="18"/>
                <w:rFonts w:ascii="Calibri" w:cs="Calibri" w:eastAsia="Calibri" w:hAnsi="Calibri"/>
              </w:rPr>
              <w:t xml:space="preserve">Model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MAE</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RMSE</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R²</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Adjusted R²</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spacing w:before="200" w:after="90"/>
      </w:pPr>
      <w:r>
        <w:rPr>
          <w:b/>
          <w:bCs/>
          <w:sz w:val="21"/>
          <w:szCs w:val="21"/>
          <w:rFonts w:ascii="Calibri" w:cs="Calibri" w:eastAsia="Calibri" w:hAnsi="Calibri"/>
        </w:rPr>
        <w:t xml:space="preserve">Clustering</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gridCol w:w="100"/>
        <w:gridCol w:w="100"/>
      </w:tblGrid>
      <w:tr>
        <w:trPr>
          <w:tblHeader/>
        </w:trPr>
        <w:tc>
          <w:tcPr>
            <w:shd w:fill="F2F2F2" w:val="clear"/>
            <w:tcMar>
              <w:top w:type="dxa" w:w="70"/>
              <w:left w:type="dxa" w:w="90"/>
              <w:bottom w:type="dxa" w:w="70"/>
              <w:right w:type="dxa" w:w="90"/>
            </w:tcMar>
          </w:tcPr>
          <w:p>
            <w:r>
              <w:rPr>
                <w:b/>
                <w:bCs/>
                <w:sz w:val="18"/>
                <w:szCs w:val="18"/>
                <w:rFonts w:ascii="Calibri" w:cs="Calibri" w:eastAsia="Calibri" w:hAnsi="Calibri"/>
              </w:rPr>
              <w:t xml:space="preserve">Model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k</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Silhouette</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Davies-Bouldin</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Inertia</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spacing w:before="200" w:after="90"/>
      </w:pPr>
      <w:r>
        <w:rPr>
          <w:b/>
          <w:bCs/>
          <w:sz w:val="21"/>
          <w:szCs w:val="21"/>
          <w:rFonts w:ascii="Calibri" w:cs="Calibri" w:eastAsia="Calibri" w:hAnsi="Calibri"/>
        </w:rPr>
        <w:t xml:space="preserve">Variance across folds</w:t>
      </w:r>
    </w:p>
    <w:p>
      <w:pPr>
        <w:spacing w:after="110"/>
      </w:pPr>
      <w:r>
        <w:rPr>
          <w:sz w:val="21"/>
          <w:szCs w:val="21"/>
          <w:rFonts w:ascii="Calibri" w:cs="Calibri" w:eastAsia="Calibri" w:hAnsi="Calibri"/>
        </w:rPr>
        <w:t xml:space="preserve">A single number hides instability. Report mean and standard deviation.</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gridCol w:w="100"/>
        <w:gridCol w:w="100"/>
      </w:tblGrid>
      <w:tr>
        <w:trPr>
          <w:tblHeader/>
        </w:trPr>
        <w:tc>
          <w:tcPr>
            <w:shd w:fill="F2F2F2" w:val="clear"/>
            <w:tcMar>
              <w:top w:type="dxa" w:w="70"/>
              <w:left w:type="dxa" w:w="90"/>
              <w:bottom w:type="dxa" w:w="70"/>
              <w:right w:type="dxa" w:w="90"/>
            </w:tcMar>
          </w:tcPr>
          <w:p>
            <w:r>
              <w:rPr>
                <w:b/>
                <w:bCs/>
                <w:sz w:val="18"/>
                <w:szCs w:val="18"/>
                <w:rFonts w:ascii="Calibri" w:cs="Calibri" w:eastAsia="Calibri" w:hAnsi="Calibri"/>
              </w:rPr>
              <w:t xml:space="preserve">Model</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Metric</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Mean</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Std dev</w:t>
            </w:r>
          </w:p>
        </w:tc>
        <w:tc>
          <w:tcPr>
            <w:shd w:fill="F2F2F2" w:val="clear"/>
            <w:tcMar>
              <w:top w:type="dxa" w:w="70"/>
              <w:left w:type="dxa" w:w="90"/>
              <w:bottom w:type="dxa" w:w="70"/>
              <w:right w:type="dxa" w:w="90"/>
            </w:tcMar>
          </w:tcPr>
          <w:p>
            <w:r>
              <w:rPr>
                <w:b/>
                <w:bCs/>
                <w:sz w:val="18"/>
                <w:szCs w:val="18"/>
                <w:rFonts w:ascii="Calibri" w:cs="Calibri" w:eastAsia="Calibri" w:hAnsi="Calibri"/>
              </w:rPr>
              <w:t xml:space="preserve">Folds</w:t>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r>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c>
          <w:tcPr>
            <w:tcMar>
              <w:top w:type="dxa" w:w="85"/>
              <w:left w:type="dxa" w:w="90"/>
              <w:bottom w:type="dxa" w:w="85"/>
              <w:right w:type="dxa" w:w="90"/>
            </w:tcMar>
          </w:tcPr>
          <w:p>
            <w:r>
              <w:rPr>
                <w:sz w:val="21"/>
                <w:szCs w:val="21"/>
                <w:rFonts w:ascii="Calibri" w:cs="Calibri" w:eastAsia="Calibri" w:hAnsi="Calibri"/>
              </w:rPr>
            </w:r>
          </w:p>
        </w:tc>
      </w:tr>
    </w:tbl>
    <w:p>
      <w:pPr>
        <w:pBdr>
          <w:bottom w:val="single" w:color="999999" w:sz="6" w:space="4"/>
        </w:pBdr>
        <w:spacing w:before="320" w:after="130"/>
      </w:pPr>
      <w:r>
        <w:rPr>
          <w:b/>
          <w:bCs/>
          <w:color w:val="1F3864"/>
          <w:sz w:val="25"/>
          <w:szCs w:val="25"/>
          <w:rFonts w:ascii="Calibri" w:cs="Calibri" w:eastAsia="Calibri" w:hAnsi="Calibri"/>
        </w:rPr>
        <w:t xml:space="preserve">8. Statistical comparison</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Test used</w:t>
            </w:r>
          </w:p>
        </w:tc>
        <w:tc>
          <w:tcPr>
            <w:tcMar>
              <w:top w:type="dxa" w:w="70"/>
              <w:left w:type="dxa" w:w="110"/>
              <w:bottom w:type="dxa" w:w="70"/>
              <w:right w:type="dxa" w:w="110"/>
            </w:tcMar>
          </w:tcPr>
          <w:p>
            <w:r>
              <w:rPr>
                <w:i/>
                <w:iCs/>
                <w:color w:val="A6A6A6"/>
                <w:sz w:val="18"/>
                <w:szCs w:val="18"/>
                <w:rFonts w:ascii="Calibri" w:cs="Calibri" w:eastAsia="Calibri" w:hAnsi="Calibri"/>
              </w:rPr>
              <w:t xml:space="preserve">paired t-test, Wilcoxon, McNemar, Friedman</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Models compared</w:t>
            </w:r>
          </w:p>
        </w:tc>
        <w:tc>
          <w:tcPr>
            <w:tcMar>
              <w:top w:type="dxa" w:w="70"/>
              <w:left w:type="dxa" w:w="110"/>
              <w:bottom w:type="dxa" w:w="70"/>
              <w:right w:type="dxa" w:w="110"/>
            </w:tcMar>
          </w:tcPr>
          <w:p>
            <w:r>
              <w:rPr>
                <w:i/>
                <w:iCs/>
                <w:color w:val="A6A6A6"/>
                <w:sz w:val="18"/>
                <w:szCs w:val="18"/>
                <w:rFonts w:ascii="Calibri" w:cs="Calibri" w:eastAsia="Calibri" w:hAnsi="Calibri"/>
              </w:rPr>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p-value</w:t>
            </w:r>
          </w:p>
        </w:tc>
        <w:tc>
          <w:tcPr>
            <w:tcMar>
              <w:top w:type="dxa" w:w="70"/>
              <w:left w:type="dxa" w:w="110"/>
              <w:bottom w:type="dxa" w:w="70"/>
              <w:right w:type="dxa" w:w="110"/>
            </w:tcMar>
          </w:tcPr>
          <w:p>
            <w:r>
              <w:rPr>
                <w:i/>
                <w:iCs/>
                <w:color w:val="A6A6A6"/>
                <w:sz w:val="18"/>
                <w:szCs w:val="18"/>
                <w:rFonts w:ascii="Calibri" w:cs="Calibri" w:eastAsia="Calibri" w:hAnsi="Calibri"/>
              </w:rPr>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Significance threshold</w:t>
            </w:r>
          </w:p>
        </w:tc>
        <w:tc>
          <w:tcPr>
            <w:tcMar>
              <w:top w:type="dxa" w:w="70"/>
              <w:left w:type="dxa" w:w="110"/>
              <w:bottom w:type="dxa" w:w="70"/>
              <w:right w:type="dxa" w:w="110"/>
            </w:tcMar>
          </w:tcPr>
          <w:p>
            <w:r>
              <w:rPr>
                <w:i/>
                <w:iCs/>
                <w:color w:val="A6A6A6"/>
                <w:sz w:val="18"/>
                <w:szCs w:val="18"/>
                <w:rFonts w:ascii="Calibri" w:cs="Calibri" w:eastAsia="Calibri" w:hAnsi="Calibri"/>
              </w:rPr>
              <w:t xml:space="preserve">e.g. 0.05</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Conclusion</w:t>
            </w:r>
          </w:p>
        </w:tc>
        <w:tc>
          <w:tcPr>
            <w:tcMar>
              <w:top w:type="dxa" w:w="70"/>
              <w:left w:type="dxa" w:w="110"/>
              <w:bottom w:type="dxa" w:w="70"/>
              <w:right w:type="dxa" w:w="110"/>
            </w:tcMar>
          </w:tcPr>
          <w:p>
            <w:r>
              <w:rPr>
                <w:i/>
                <w:iCs/>
                <w:color w:val="A6A6A6"/>
                <w:sz w:val="18"/>
                <w:szCs w:val="18"/>
                <w:rFonts w:ascii="Calibri" w:cs="Calibri" w:eastAsia="Calibri" w:hAnsi="Calibri"/>
              </w:rPr>
              <w:t xml:space="preserve">is the improvement significant?</w:t>
            </w:r>
          </w:p>
        </w:tc>
      </w:tr>
    </w:tbl>
    <w:p>
      <w:pPr>
        <w:spacing w:after="140"/>
      </w:pPr>
      <w:r>
        <w:rPr>
          <w:i/>
          <w:iCs/>
          <w:color w:val="595959"/>
          <w:sz w:val="18"/>
          <w:szCs w:val="18"/>
          <w:rFonts w:ascii="Calibri" w:cs="Calibri" w:eastAsia="Calibri" w:hAnsi="Calibri"/>
        </w:rPr>
        <w:t xml:space="preserve">A 1% improvement with no significance test is not a finding. If you did not run a test, say the difference is within noise.</w:t>
      </w:r>
    </w:p>
    <w:p>
      <w:pPr>
        <w:pBdr>
          <w:bottom w:val="single" w:color="999999" w:sz="6" w:space="4"/>
        </w:pBdr>
        <w:spacing w:before="320" w:after="130"/>
      </w:pPr>
      <w:r>
        <w:rPr>
          <w:b/>
          <w:bCs/>
          <w:color w:val="1F3864"/>
          <w:sz w:val="25"/>
          <w:szCs w:val="25"/>
          <w:rFonts w:ascii="Calibri" w:cs="Calibri" w:eastAsia="Calibri" w:hAnsi="Calibri"/>
        </w:rPr>
        <w:t xml:space="preserve">9. Reproducibility record</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Language and version</w:t>
            </w:r>
          </w:p>
        </w:tc>
        <w:tc>
          <w:tcPr>
            <w:tcMar>
              <w:top w:type="dxa" w:w="70"/>
              <w:left w:type="dxa" w:w="110"/>
              <w:bottom w:type="dxa" w:w="70"/>
              <w:right w:type="dxa" w:w="110"/>
            </w:tcMar>
          </w:tcPr>
          <w:p>
            <w:r>
              <w:rPr>
                <w:i/>
                <w:iCs/>
                <w:color w:val="A6A6A6"/>
                <w:sz w:val="18"/>
                <w:szCs w:val="18"/>
                <w:rFonts w:ascii="Calibri" w:cs="Calibri" w:eastAsia="Calibri" w:hAnsi="Calibri"/>
              </w:rPr>
              <w:t xml:space="preserve">e.g. Python 3.11.4</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Key library versions</w:t>
            </w:r>
          </w:p>
        </w:tc>
        <w:tc>
          <w:tcPr>
            <w:tcMar>
              <w:top w:type="dxa" w:w="70"/>
              <w:left w:type="dxa" w:w="110"/>
              <w:bottom w:type="dxa" w:w="70"/>
              <w:right w:type="dxa" w:w="110"/>
            </w:tcMar>
          </w:tcPr>
          <w:p>
            <w:r>
              <w:rPr>
                <w:i/>
                <w:iCs/>
                <w:color w:val="A6A6A6"/>
                <w:sz w:val="18"/>
                <w:szCs w:val="18"/>
                <w:rFonts w:ascii="Calibri" w:cs="Calibri" w:eastAsia="Calibri" w:hAnsi="Calibri"/>
              </w:rPr>
              <w:t xml:space="preserve">scikit-learn, pandas, numpy</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Hardware</w:t>
            </w:r>
          </w:p>
        </w:tc>
        <w:tc>
          <w:tcPr>
            <w:tcMar>
              <w:top w:type="dxa" w:w="70"/>
              <w:left w:type="dxa" w:w="110"/>
              <w:bottom w:type="dxa" w:w="70"/>
              <w:right w:type="dxa" w:w="110"/>
            </w:tcMar>
          </w:tcPr>
          <w:p>
            <w:r>
              <w:rPr>
                <w:i/>
                <w:iCs/>
                <w:color w:val="A6A6A6"/>
                <w:sz w:val="18"/>
                <w:szCs w:val="18"/>
                <w:rFonts w:ascii="Calibri" w:cs="Calibri" w:eastAsia="Calibri" w:hAnsi="Calibri"/>
              </w:rPr>
              <w:t xml:space="preserve">CPU / RAM, or GPU model</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Total runtime</w:t>
            </w:r>
          </w:p>
        </w:tc>
        <w:tc>
          <w:tcPr>
            <w:tcMar>
              <w:top w:type="dxa" w:w="70"/>
              <w:left w:type="dxa" w:w="110"/>
              <w:bottom w:type="dxa" w:w="70"/>
              <w:right w:type="dxa" w:w="110"/>
            </w:tcMar>
          </w:tcPr>
          <w:p>
            <w:r>
              <w:rPr>
                <w:i/>
                <w:iCs/>
                <w:color w:val="A6A6A6"/>
                <w:sz w:val="18"/>
                <w:szCs w:val="18"/>
                <w:rFonts w:ascii="Calibri" w:cs="Calibri" w:eastAsia="Calibri" w:hAnsi="Calibri"/>
              </w:rPr>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Code location</w:t>
            </w:r>
          </w:p>
        </w:tc>
        <w:tc>
          <w:tcPr>
            <w:tcMar>
              <w:top w:type="dxa" w:w="70"/>
              <w:left w:type="dxa" w:w="110"/>
              <w:bottom w:type="dxa" w:w="70"/>
              <w:right w:type="dxa" w:w="110"/>
            </w:tcMar>
          </w:tcPr>
          <w:p>
            <w:r>
              <w:rPr>
                <w:i/>
                <w:iCs/>
                <w:color w:val="A6A6A6"/>
                <w:sz w:val="18"/>
                <w:szCs w:val="18"/>
                <w:rFonts w:ascii="Calibri" w:cs="Calibri" w:eastAsia="Calibri" w:hAnsi="Calibri"/>
              </w:rPr>
              <w:t xml:space="preserve">repository, folder or archive</w:t>
            </w:r>
          </w:p>
        </w:tc>
      </w:tr>
      <w:tr>
        <w:tc>
          <w:tcPr>
            <w:tcW w:type="pct" w:w="34%"/>
            <w:shd w:fill="F2F2F2" w:val="clear"/>
            <w:tcMar>
              <w:top w:type="dxa" w:w="70"/>
              <w:left w:type="dxa" w:w="110"/>
              <w:bottom w:type="dxa" w:w="70"/>
              <w:right w:type="dxa" w:w="110"/>
            </w:tcMar>
          </w:tcPr>
          <w:p>
            <w:r>
              <w:rPr>
                <w:b/>
                <w:bCs/>
                <w:sz w:val="19"/>
                <w:szCs w:val="19"/>
                <w:rFonts w:ascii="Calibri" w:cs="Calibri" w:eastAsia="Calibri" w:hAnsi="Calibri"/>
              </w:rPr>
              <w:t xml:space="preserve">Random seeds fixed?</w:t>
            </w:r>
          </w:p>
        </w:tc>
        <w:tc>
          <w:tcPr>
            <w:tcMar>
              <w:top w:type="dxa" w:w="70"/>
              <w:left w:type="dxa" w:w="110"/>
              <w:bottom w:type="dxa" w:w="70"/>
              <w:right w:type="dxa" w:w="110"/>
            </w:tcMar>
          </w:tcPr>
          <w:p>
            <w:r>
              <w:rPr>
                <w:i/>
                <w:iCs/>
                <w:color w:val="A6A6A6"/>
                <w:sz w:val="18"/>
                <w:szCs w:val="18"/>
                <w:rFonts w:ascii="Calibri" w:cs="Calibri" w:eastAsia="Calibri" w:hAnsi="Calibri"/>
              </w:rPr>
              <w:t xml:space="preserve">numpy, library, and any framework</w:t>
            </w:r>
          </w:p>
        </w:tc>
      </w:tr>
    </w:tbl>
    <w:p>
      <w:pPr>
        <w:pBdr>
          <w:bottom w:val="single" w:color="999999" w:sz="6" w:space="4"/>
        </w:pBdr>
        <w:spacing w:before="320" w:after="130"/>
      </w:pPr>
      <w:r>
        <w:rPr>
          <w:b/>
          <w:bCs/>
          <w:color w:val="1F3864"/>
          <w:sz w:val="25"/>
          <w:szCs w:val="25"/>
          <w:rFonts w:ascii="Calibri" w:cs="Calibri" w:eastAsia="Calibri" w:hAnsi="Calibri"/>
        </w:rPr>
        <w:t xml:space="preserve">10. Interpretation and limitations</w:t>
      </w:r>
    </w:p>
    <w:p>
      <w:pPr>
        <w:spacing w:before="200" w:after="90"/>
      </w:pPr>
      <w:r>
        <w:rPr>
          <w:b/>
          <w:bCs/>
          <w:sz w:val="21"/>
          <w:szCs w:val="21"/>
          <w:rFonts w:ascii="Calibri" w:cs="Calibri" w:eastAsia="Calibri" w:hAnsi="Calibri"/>
        </w:rPr>
        <w:t xml:space="preserve">What the results show</w:t>
      </w:r>
    </w:p>
    <w:tbl>
      <w:tblPr>
        <w:tblW w:type="pct" w:w="100%"/>
        <w:tblBorders>
          <w:top w:val="single" w:color="999999" w:sz="4"/>
          <w:left w:val="single" w:color="999999" w:sz="4"/>
          <w:bottom w:val="single" w:color="999999" w:sz="4"/>
          <w:right w:val="single" w:color="999999" w:sz="4"/>
          <w:insideH w:val="none"/>
          <w:insideV w:val="none"/>
        </w:tblBorders>
      </w:tblPr>
      <w:tblGrid>
        <w:gridCol w:w="100"/>
      </w:tblGrid>
      <w:tr>
        <w:tc>
          <w:tcPr>
            <w:tcMar>
              <w:top w:type="dxa" w:w="110"/>
              <w:left w:type="dxa" w:w="140"/>
              <w:bottom w:type="dxa" w:w="110"/>
              <w:right w:type="dxa" w:w="140"/>
            </w:tcMar>
          </w:tcPr>
          <w:p>
            <w:pPr>
              <w:spacing w:after="170"/>
            </w:pPr>
            <w:r>
              <w:rPr>
                <w:sz w:val="21"/>
                <w:szCs w:val="21"/>
                <w:rFonts w:ascii="Calibri" w:cs="Calibri" w:eastAsia="Calibri" w:hAnsi="Calibri"/>
              </w:rPr>
            </w:r>
          </w:p>
          <w:p>
            <w:pPr>
              <w:spacing w:after="170"/>
            </w:pPr>
            <w:r>
              <w:rPr>
                <w:sz w:val="21"/>
                <w:szCs w:val="21"/>
                <w:rFonts w:ascii="Calibri" w:cs="Calibri" w:eastAsia="Calibri" w:hAnsi="Calibri"/>
              </w:rPr>
            </w:r>
          </w:p>
          <w:p>
            <w:pPr>
              <w:spacing w:after="170"/>
            </w:pPr>
            <w:r>
              <w:rPr>
                <w:sz w:val="21"/>
                <w:szCs w:val="21"/>
                <w:rFonts w:ascii="Calibri" w:cs="Calibri" w:eastAsia="Calibri" w:hAnsi="Calibri"/>
              </w:rPr>
            </w:r>
          </w:p>
          <w:p>
            <w:pPr>
              <w:spacing w:after="0"/>
            </w:pPr>
            <w:r>
              <w:rPr>
                <w:sz w:val="21"/>
                <w:szCs w:val="21"/>
                <w:rFonts w:ascii="Calibri" w:cs="Calibri" w:eastAsia="Calibri" w:hAnsi="Calibri"/>
              </w:rPr>
            </w:r>
          </w:p>
        </w:tc>
      </w:tr>
    </w:tbl>
    <w:p>
      <w:pPr>
        <w:spacing w:before="200" w:after="90"/>
      </w:pPr>
      <w:r>
        <w:rPr>
          <w:b/>
          <w:bCs/>
          <w:sz w:val="21"/>
          <w:szCs w:val="21"/>
          <w:rFonts w:ascii="Calibri" w:cs="Calibri" w:eastAsia="Calibri" w:hAnsi="Calibri"/>
        </w:rPr>
        <w:t xml:space="preserve">What they do not show</w:t>
      </w:r>
    </w:p>
    <w:p>
      <w:pPr>
        <w:spacing w:after="110"/>
      </w:pPr>
      <w:r>
        <w:rPr>
          <w:sz w:val="21"/>
          <w:szCs w:val="21"/>
          <w:rFonts w:ascii="Calibri" w:cs="Calibri" w:eastAsia="Calibri" w:hAnsi="Calibri"/>
        </w:rPr>
        <w:t xml:space="preserve">Reviewers trust a chapter that states its own limits more than one that does not.</w:t>
      </w:r>
    </w:p>
    <w:tbl>
      <w:tblPr>
        <w:tblW w:type="pct" w:w="100%"/>
        <w:tblBorders>
          <w:top w:val="single" w:color="999999" w:sz="4"/>
          <w:left w:val="single" w:color="999999" w:sz="4"/>
          <w:bottom w:val="single" w:color="999999" w:sz="4"/>
          <w:right w:val="single" w:color="999999" w:sz="4"/>
          <w:insideH w:val="none"/>
          <w:insideV w:val="none"/>
        </w:tblBorders>
      </w:tblPr>
      <w:tblGrid>
        <w:gridCol w:w="100"/>
      </w:tblGrid>
      <w:tr>
        <w:tc>
          <w:tcPr>
            <w:tcMar>
              <w:top w:type="dxa" w:w="110"/>
              <w:left w:type="dxa" w:w="140"/>
              <w:bottom w:type="dxa" w:w="110"/>
              <w:right w:type="dxa" w:w="140"/>
            </w:tcMar>
          </w:tcPr>
          <w:p>
            <w:pPr>
              <w:spacing w:after="170"/>
            </w:pPr>
            <w:r>
              <w:rPr>
                <w:sz w:val="21"/>
                <w:szCs w:val="21"/>
                <w:rFonts w:ascii="Calibri" w:cs="Calibri" w:eastAsia="Calibri" w:hAnsi="Calibri"/>
              </w:rPr>
            </w:r>
          </w:p>
          <w:p>
            <w:pPr>
              <w:spacing w:after="170"/>
            </w:pPr>
            <w:r>
              <w:rPr>
                <w:sz w:val="21"/>
                <w:szCs w:val="21"/>
                <w:rFonts w:ascii="Calibri" w:cs="Calibri" w:eastAsia="Calibri" w:hAnsi="Calibri"/>
              </w:rPr>
            </w:r>
          </w:p>
          <w:p>
            <w:pPr>
              <w:spacing w:after="170"/>
            </w:pPr>
            <w:r>
              <w:rPr>
                <w:sz w:val="21"/>
                <w:szCs w:val="21"/>
                <w:rFonts w:ascii="Calibri" w:cs="Calibri" w:eastAsia="Calibri" w:hAnsi="Calibri"/>
              </w:rPr>
            </w:r>
          </w:p>
          <w:p>
            <w:pPr>
              <w:spacing w:after="0"/>
            </w:pPr>
            <w:r>
              <w:rPr>
                <w:sz w:val="21"/>
                <w:szCs w:val="21"/>
                <w:rFonts w:ascii="Calibri" w:cs="Calibri" w:eastAsia="Calibri" w:hAnsi="Calibri"/>
              </w:rPr>
            </w:r>
          </w:p>
        </w:tc>
      </w:tr>
    </w:tbl>
    <w:p>
      <w:pPr>
        <w:pBdr>
          <w:bottom w:val="single" w:color="999999" w:sz="6" w:space="4"/>
        </w:pBdr>
        <w:spacing w:before="320" w:after="130"/>
      </w:pPr>
      <w:r>
        <w:rPr>
          <w:b/>
          <w:bCs/>
          <w:color w:val="1F3864"/>
          <w:sz w:val="25"/>
          <w:szCs w:val="25"/>
          <w:rFonts w:ascii="Calibri" w:cs="Calibri" w:eastAsia="Calibri" w:hAnsi="Calibri"/>
        </w:rPr>
        <w:t xml:space="preserve">11. Pre-write checklist</w:t>
      </w:r>
    </w:p>
    <w:p>
      <w:pPr>
        <w:pStyle w:val="ListParagraph"/>
        <w:numPr>
          <w:ilvl w:val="0"/>
          <w:numId w:val="1"/>
        </w:numPr>
        <w:spacing w:after="70"/>
      </w:pPr>
      <w:r>
        <w:rPr>
          <w:sz w:val="21"/>
          <w:szCs w:val="21"/>
          <w:rFonts w:ascii="Calibri" w:cs="Calibri" w:eastAsia="Calibri" w:hAnsi="Calibri"/>
        </w:rPr>
        <w:t xml:space="preserve">Dataset source and licence stated</w:t>
      </w:r>
    </w:p>
    <w:p>
      <w:pPr>
        <w:pStyle w:val="ListParagraph"/>
        <w:numPr>
          <w:ilvl w:val="0"/>
          <w:numId w:val="1"/>
        </w:numPr>
        <w:spacing w:after="70"/>
      </w:pPr>
      <w:r>
        <w:rPr>
          <w:sz w:val="21"/>
          <w:szCs w:val="21"/>
          <w:rFonts w:ascii="Calibri" w:cs="Calibri" w:eastAsia="Calibri" w:hAnsi="Calibri"/>
        </w:rPr>
        <w:t xml:space="preserve">Class balance reported, even if balanced</w:t>
      </w:r>
    </w:p>
    <w:p>
      <w:pPr>
        <w:pStyle w:val="ListParagraph"/>
        <w:numPr>
          <w:ilvl w:val="0"/>
          <w:numId w:val="1"/>
        </w:numPr>
        <w:spacing w:after="70"/>
      </w:pPr>
      <w:r>
        <w:rPr>
          <w:sz w:val="21"/>
          <w:szCs w:val="21"/>
          <w:rFonts w:ascii="Calibri" w:cs="Calibri" w:eastAsia="Calibri" w:hAnsi="Calibri"/>
        </w:rPr>
        <w:t xml:space="preserve">Split method, ratio and random seed all stated</w:t>
      </w:r>
    </w:p>
    <w:p>
      <w:pPr>
        <w:pStyle w:val="ListParagraph"/>
        <w:numPr>
          <w:ilvl w:val="0"/>
          <w:numId w:val="1"/>
        </w:numPr>
        <w:spacing w:after="70"/>
      </w:pPr>
      <w:r>
        <w:rPr>
          <w:sz w:val="21"/>
          <w:szCs w:val="21"/>
          <w:rFonts w:ascii="Calibri" w:cs="Calibri" w:eastAsia="Calibri" w:hAnsi="Calibri"/>
        </w:rPr>
        <w:t xml:space="preserve">Scaling and selection confirmed as fitted on training data only</w:t>
      </w:r>
    </w:p>
    <w:p>
      <w:pPr>
        <w:pStyle w:val="ListParagraph"/>
        <w:numPr>
          <w:ilvl w:val="0"/>
          <w:numId w:val="1"/>
        </w:numPr>
        <w:spacing w:after="70"/>
      </w:pPr>
      <w:r>
        <w:rPr>
          <w:sz w:val="21"/>
          <w:szCs w:val="21"/>
          <w:rFonts w:ascii="Calibri" w:cs="Calibri" w:eastAsia="Calibri" w:hAnsi="Calibri"/>
        </w:rPr>
        <w:t xml:space="preserve">At least one baseline model included</w:t>
      </w:r>
    </w:p>
    <w:p>
      <w:pPr>
        <w:pStyle w:val="ListParagraph"/>
        <w:numPr>
          <w:ilvl w:val="0"/>
          <w:numId w:val="1"/>
        </w:numPr>
        <w:spacing w:after="70"/>
      </w:pPr>
      <w:r>
        <w:rPr>
          <w:sz w:val="21"/>
          <w:szCs w:val="21"/>
          <w:rFonts w:ascii="Calibri" w:cs="Calibri" w:eastAsia="Calibri" w:hAnsi="Calibri"/>
        </w:rPr>
        <w:t xml:space="preserve">Hyperparameter search method and final values recorded</w:t>
      </w:r>
    </w:p>
    <w:p>
      <w:pPr>
        <w:pStyle w:val="ListParagraph"/>
        <w:numPr>
          <w:ilvl w:val="0"/>
          <w:numId w:val="1"/>
        </w:numPr>
        <w:spacing w:after="70"/>
      </w:pPr>
      <w:r>
        <w:rPr>
          <w:sz w:val="21"/>
          <w:szCs w:val="21"/>
          <w:rFonts w:ascii="Calibri" w:cs="Calibri" w:eastAsia="Calibri" w:hAnsi="Calibri"/>
        </w:rPr>
        <w:t xml:space="preserve">Precision and recall reported, not only accuracy</w:t>
      </w:r>
    </w:p>
    <w:p>
      <w:pPr>
        <w:pStyle w:val="ListParagraph"/>
        <w:numPr>
          <w:ilvl w:val="0"/>
          <w:numId w:val="1"/>
        </w:numPr>
        <w:spacing w:after="70"/>
      </w:pPr>
      <w:r>
        <w:rPr>
          <w:sz w:val="21"/>
          <w:szCs w:val="21"/>
          <w:rFonts w:ascii="Calibri" w:cs="Calibri" w:eastAsia="Calibri" w:hAnsi="Calibri"/>
        </w:rPr>
        <w:t xml:space="preserve">Mean and standard deviation across folds reported</w:t>
      </w:r>
    </w:p>
    <w:p>
      <w:pPr>
        <w:pStyle w:val="ListParagraph"/>
        <w:numPr>
          <w:ilvl w:val="0"/>
          <w:numId w:val="1"/>
        </w:numPr>
        <w:spacing w:after="70"/>
      </w:pPr>
      <w:r>
        <w:rPr>
          <w:sz w:val="21"/>
          <w:szCs w:val="21"/>
          <w:rFonts w:ascii="Calibri" w:cs="Calibri" w:eastAsia="Calibri" w:hAnsi="Calibri"/>
        </w:rPr>
        <w:t xml:space="preserve">Statistical test run on the headline comparison</w:t>
      </w:r>
    </w:p>
    <w:p>
      <w:pPr>
        <w:pStyle w:val="ListParagraph"/>
        <w:numPr>
          <w:ilvl w:val="0"/>
          <w:numId w:val="1"/>
        </w:numPr>
        <w:spacing w:after="70"/>
      </w:pPr>
      <w:r>
        <w:rPr>
          <w:sz w:val="21"/>
          <w:szCs w:val="21"/>
          <w:rFonts w:ascii="Calibri" w:cs="Calibri" w:eastAsia="Calibri" w:hAnsi="Calibri"/>
        </w:rPr>
        <w:t xml:space="preserve">Library versions and seeds recorded</w:t>
      </w:r>
    </w:p>
    <w:p>
      <w:pPr>
        <w:pStyle w:val="ListParagraph"/>
        <w:numPr>
          <w:ilvl w:val="0"/>
          <w:numId w:val="1"/>
        </w:numPr>
        <w:spacing w:after="70"/>
      </w:pPr>
      <w:r>
        <w:rPr>
          <w:sz w:val="21"/>
          <w:szCs w:val="21"/>
          <w:rFonts w:ascii="Calibri" w:cs="Calibri" w:eastAsia="Calibri" w:hAnsi="Calibri"/>
        </w:rPr>
        <w:t xml:space="preserve">Limitations written down</w:t>
      </w:r>
    </w:p>
    <w:p>
      <w:pPr>
        <w:pBdr>
          <w:top w:val="single" w:color="999999" w:sz="6" w:space="6"/>
        </w:pBdr>
        <w:spacing w:before="420" w:after="40"/>
      </w:pPr>
      <w:r>
        <w:rPr>
          <w:sz w:val="16"/>
          <w:szCs w:val="16"/>
          <w:rFonts w:ascii="Calibri" w:cs="Calibri" w:eastAsia="Calibri" w:hAnsi="Calibri"/>
        </w:rPr>
      </w:r>
    </w:p>
    <w:p>
      <w:r>
        <w:rPr>
          <w:color w:val="595959"/>
          <w:sz w:val="16"/>
          <w:szCs w:val="16"/>
          <w:rFonts w:ascii="Calibri" w:cs="Calibri" w:eastAsia="Calibri" w:hAnsi="Calibri"/>
        </w:rPr>
        <w:t xml:space="preserve">Prepared by Zonduo Technology, Nagercoil and Chennai, Tamil Nadu. Research support for PhD and postgraduate scholars since 2020. zonduo.com  ·  info@zonduo.com</w:t>
      </w:r>
    </w:p>
    <w:p>
      <w:pPr>
        <w:spacing w:before="60"/>
      </w:pPr>
      <w:r>
        <w:rPr>
          <w:i/>
          <w:iCs/>
          <w:color w:val="595959"/>
          <w:sz w:val="16"/>
          <w:szCs w:val="16"/>
          <w:rFonts w:ascii="Calibri" w:cs="Calibri" w:eastAsia="Calibri" w:hAnsi="Calibri"/>
        </w:rPr>
        <w:t xml:space="preserve">Journal and university requirements vary. Confirm the reporting standard expected by your own department or target journal before you submit. Licensed CC BY 4.0 — free to use and adapt with attribution.</w:t>
      </w:r>
    </w:p>
    <w:sectPr>
      <w:pgSz w:w="11906" w:h="16838" w:orient="portrait"/>
      <w:pgMar w:top="1224" w:right="1224" w:bottom="1224"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 model evaluation reporting template</dc:title>
  <dc:creator>Zonduo Technology</dc:creator>
  <dc:description>Research reporting template — zonduo.com</dc:description>
  <cp:lastModifiedBy>Un-named</cp:lastModifiedBy>
  <cp:revision>1</cp:revision>
  <dcterms:created xsi:type="dcterms:W3CDTF">2026-10-10T16:43:04.396Z</dcterms:created>
  <dcterms:modified xsi:type="dcterms:W3CDTF">2026-10-10T16:43:04.396Z</dcterms:modified>
</cp:coreProperties>
</file>

<file path=docProps/custom.xml><?xml version="1.0" encoding="utf-8"?>
<Properties xmlns="http://schemas.openxmlformats.org/officeDocument/2006/custom-properties" xmlns:vt="http://schemas.openxmlformats.org/officeDocument/2006/docPropsVTypes"/>
</file>